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6AE4" w14:textId="6D8354EA" w:rsidR="00092776" w:rsidRPr="00C46398" w:rsidRDefault="00092776" w:rsidP="00092776">
      <w:pPr>
        <w:pStyle w:val="Heading1"/>
        <w:rPr>
          <w:b/>
          <w:bCs w:val="0"/>
          <w:sz w:val="24"/>
          <w:szCs w:val="36"/>
        </w:rPr>
      </w:pPr>
      <w:bookmarkStart w:id="0" w:name="_Toc25757289"/>
      <w:r>
        <w:rPr>
          <w:b/>
          <w:bCs w:val="0"/>
          <w:sz w:val="24"/>
          <w:szCs w:val="36"/>
        </w:rPr>
        <w:t xml:space="preserve">Human Services: </w:t>
      </w:r>
      <w:r w:rsidRPr="00C46398">
        <w:rPr>
          <w:b/>
          <w:bCs w:val="0"/>
          <w:sz w:val="24"/>
          <w:szCs w:val="36"/>
        </w:rPr>
        <w:t>Expected Learning Outcomes</w:t>
      </w:r>
      <w:bookmarkEnd w:id="0"/>
    </w:p>
    <w:p w14:paraId="4504609B" w14:textId="77777777" w:rsidR="00092776" w:rsidRPr="00B157FC" w:rsidRDefault="00092776" w:rsidP="00092776">
      <w:pPr>
        <w:rPr>
          <w:rFonts w:asciiTheme="minorHAnsi" w:hAnsiTheme="minorHAnsi"/>
          <w:sz w:val="22"/>
          <w:szCs w:val="22"/>
        </w:rPr>
      </w:pPr>
      <w:r w:rsidRPr="00B157FC">
        <w:rPr>
          <w:rFonts w:asciiTheme="minorHAnsi" w:hAnsiTheme="minorHAnsi"/>
          <w:sz w:val="22"/>
          <w:szCs w:val="22"/>
        </w:rPr>
        <w:t>The following standards, expressed as Expected Learning Outcomes (ELOs), guide all Human Services courses.</w:t>
      </w:r>
    </w:p>
    <w:p w14:paraId="53FAE17D" w14:textId="77777777" w:rsidR="00092776" w:rsidRPr="00C01DDD" w:rsidRDefault="00092776" w:rsidP="00092776">
      <w:pPr>
        <w:pStyle w:val="NormalWeb"/>
        <w:shd w:val="clear" w:color="auto" w:fill="FFFFFF"/>
        <w:ind w:right="-450"/>
        <w:contextualSpacing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b/>
          <w:bCs/>
          <w:color w:val="333333"/>
          <w:sz w:val="22"/>
          <w:szCs w:val="22"/>
        </w:rPr>
        <w:t>ELO 1: Knowledge Base in Human Services</w:t>
      </w:r>
      <w:r w:rsidRPr="00C01DDD"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Students will demonstrate fundamental knowledge and comprehension of the major concepts, theoretical perspectives, principles of application, as well as current and historical trends related to human services.</w:t>
      </w:r>
    </w:p>
    <w:p w14:paraId="5AA967AD" w14:textId="77777777" w:rsidR="00092776" w:rsidRPr="00C01DDD" w:rsidRDefault="00092776" w:rsidP="00092776">
      <w:pPr>
        <w:pStyle w:val="NormalWeb"/>
        <w:shd w:val="clear" w:color="auto" w:fill="FFFFFF"/>
        <w:ind w:left="360" w:right="-720"/>
        <w:contextualSpacing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1.1 Demonstrate knowledge of human systems, group dynamics, organizational structure of communities and how these interactions affect human problems.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1.2 Evaluate how policy and social conditions affect human systems.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1.3 Apply concepts, theories, and principles that promote healthy functioning in medical, social, psychological/behavioral and educational models.</w:t>
      </w:r>
    </w:p>
    <w:p w14:paraId="2FFB4DF0" w14:textId="77777777" w:rsidR="00092776" w:rsidRPr="00C01DDD" w:rsidRDefault="00092776" w:rsidP="00092776">
      <w:pPr>
        <w:pStyle w:val="NormalWeb"/>
        <w:shd w:val="clear" w:color="auto" w:fill="FFFFFF"/>
        <w:ind w:right="-720"/>
        <w:contextualSpacing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C01DDD">
        <w:rPr>
          <w:rFonts w:asciiTheme="minorHAnsi" w:hAnsiTheme="minorHAnsi"/>
          <w:b/>
          <w:bCs/>
          <w:color w:val="333333"/>
          <w:sz w:val="22"/>
          <w:szCs w:val="22"/>
        </w:rPr>
        <w:t>ELO 2: Critical Thinking</w:t>
      </w:r>
      <w:r w:rsidRPr="00C01DDD"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Students will demonstrate problem solving skills, critical thinking, and effective research methods in human services settings.</w:t>
      </w:r>
    </w:p>
    <w:p w14:paraId="56E9ADDA" w14:textId="77777777" w:rsidR="00092776" w:rsidRPr="00C01DDD" w:rsidRDefault="00092776" w:rsidP="00092776">
      <w:pPr>
        <w:pStyle w:val="NormalWeb"/>
        <w:shd w:val="clear" w:color="auto" w:fill="FFFFFF"/>
        <w:ind w:left="360"/>
        <w:contextualSpacing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2.1 Demonstrate knowledge in identifying interventions that promote goal attainment.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2.2 Develop, implement, and evaluate intervention programs and services.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2.3 Analyze programs and interventions to match client’s needs, values, lifestyle, and goals.</w:t>
      </w:r>
    </w:p>
    <w:p w14:paraId="5DBF70D7" w14:textId="77777777" w:rsidR="00092776" w:rsidRPr="00C01DDD" w:rsidRDefault="00092776" w:rsidP="00092776">
      <w:pPr>
        <w:pStyle w:val="NormalWeb"/>
        <w:shd w:val="clear" w:color="auto" w:fill="FFFFFF"/>
        <w:contextualSpacing/>
        <w:rPr>
          <w:rFonts w:asciiTheme="minorHAnsi" w:hAnsi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C01DDD">
        <w:rPr>
          <w:rFonts w:asciiTheme="minorHAnsi" w:hAnsiTheme="minorHAnsi"/>
          <w:b/>
          <w:bCs/>
          <w:color w:val="333333"/>
          <w:sz w:val="22"/>
          <w:szCs w:val="22"/>
        </w:rPr>
        <w:t>ELO 3: Ethical and Social Responsibility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Students will develop skills to ensure responsible and professional behaviors that optimize well-being, and support acquisition of service needs of a diverse population.</w:t>
      </w:r>
    </w:p>
    <w:p w14:paraId="1458D07C" w14:textId="77777777" w:rsidR="00092776" w:rsidRPr="00C01DDD" w:rsidRDefault="00092776" w:rsidP="00092776">
      <w:pPr>
        <w:pStyle w:val="NormalWeb"/>
        <w:shd w:val="clear" w:color="auto" w:fill="FFFFFF"/>
        <w:ind w:left="360" w:right="-630"/>
        <w:contextualSpacing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3.1 Apply ethical and professional standards in all human services settings.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3.2 Enhance interpersonal skills to achieve interactional effectiveness, and responsive client engagement.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3.3 Adopt values that build community at local, national, and global levels.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3.4 Demonstrated ability to engage and respond respectfully and effectively to people of all cultures, in a manner that affirms the worth and preserves the dignity of individuals, families and communities.</w:t>
      </w:r>
      <w:r w:rsidRPr="00C01DDD">
        <w:rPr>
          <w:rFonts w:asciiTheme="minorHAnsi" w:hAnsiTheme="minorHAnsi"/>
          <w:color w:val="333333"/>
          <w:sz w:val="21"/>
          <w:szCs w:val="21"/>
        </w:rPr>
        <w:br/>
      </w:r>
    </w:p>
    <w:p w14:paraId="2E42D980" w14:textId="77777777" w:rsidR="00092776" w:rsidRPr="00C01DDD" w:rsidRDefault="00092776" w:rsidP="00092776">
      <w:pPr>
        <w:pStyle w:val="NormalWeb"/>
        <w:shd w:val="clear" w:color="auto" w:fill="FFFFFF"/>
        <w:contextualSpacing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C01DDD">
        <w:rPr>
          <w:rFonts w:asciiTheme="minorHAnsi" w:hAnsiTheme="minorHAnsi"/>
          <w:b/>
          <w:bCs/>
          <w:color w:val="333333"/>
          <w:sz w:val="22"/>
          <w:szCs w:val="22"/>
        </w:rPr>
        <w:t>ELO 4: Communication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Students will demonstrate mastery in written and oral communication, and effective interpersonal communication skills with colleagues, stakeholders and clients.</w:t>
      </w:r>
    </w:p>
    <w:p w14:paraId="559EBCAB" w14:textId="77777777" w:rsidR="00092776" w:rsidRPr="00C01DDD" w:rsidRDefault="00092776" w:rsidP="00092776">
      <w:pPr>
        <w:pStyle w:val="NormalWeb"/>
        <w:shd w:val="clear" w:color="auto" w:fill="FFFFFF"/>
        <w:ind w:left="360"/>
        <w:contextualSpacing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4.1 Demonstrate professional report writing, program evaluation, and/or case documentation.</w:t>
      </w:r>
      <w:r w:rsidRPr="00C01DDD">
        <w:rPr>
          <w:rFonts w:asciiTheme="minorHAnsi" w:hAnsiTheme="minorHAnsi"/>
          <w:color w:val="333333"/>
          <w:sz w:val="21"/>
          <w:szCs w:val="21"/>
        </w:rPr>
        <w:br/>
        <w:t>4.2 Demonstrate professional oral presentation skills, for colleagues, stakeholders and clients.</w:t>
      </w:r>
    </w:p>
    <w:p w14:paraId="45B8DCAA" w14:textId="77777777" w:rsidR="00092776" w:rsidRPr="00C01DDD" w:rsidRDefault="00092776" w:rsidP="00092776">
      <w:pPr>
        <w:pStyle w:val="NormalWeb"/>
        <w:shd w:val="clear" w:color="auto" w:fill="FFFFFF"/>
        <w:spacing w:after="240" w:afterAutospacing="0"/>
        <w:ind w:left="360"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4.3 Communicate and interact respectfully with colleagues, stakeholders and clients of diverse cultures, backgrounds, and belief systems.</w:t>
      </w:r>
    </w:p>
    <w:p w14:paraId="5FF638DA" w14:textId="77777777" w:rsidR="00092776" w:rsidRPr="00C01DDD" w:rsidRDefault="00092776" w:rsidP="00092776">
      <w:pPr>
        <w:pStyle w:val="NormalWeb"/>
        <w:shd w:val="clear" w:color="auto" w:fill="FFFFFF"/>
        <w:contextualSpacing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C01DDD">
        <w:rPr>
          <w:rFonts w:asciiTheme="minorHAnsi" w:hAnsiTheme="minorHAnsi"/>
          <w:b/>
          <w:bCs/>
          <w:color w:val="333333"/>
          <w:sz w:val="22"/>
          <w:szCs w:val="22"/>
        </w:rPr>
        <w:t>ELO 5: Professional Development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Students will demonstrate mastery of professional skills including content knowledge, self-reflection skills, project-management skills, and teamwork skills in professional settings.</w:t>
      </w:r>
    </w:p>
    <w:p w14:paraId="03EFEDE6" w14:textId="77777777" w:rsidR="00092776" w:rsidRPr="00C01DDD" w:rsidRDefault="00092776" w:rsidP="00092776">
      <w:pPr>
        <w:pStyle w:val="NormalWeb"/>
        <w:shd w:val="clear" w:color="auto" w:fill="FFFFFF"/>
        <w:ind w:left="360"/>
        <w:contextualSpacing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5.1 Demonstrate mastery of Human Services content in professional settings, and in achieving career goals.</w:t>
      </w:r>
    </w:p>
    <w:p w14:paraId="1BF55782" w14:textId="625D8ADE" w:rsidR="00765702" w:rsidRPr="00092776" w:rsidRDefault="00092776" w:rsidP="00092776">
      <w:pPr>
        <w:pStyle w:val="NormalWeb"/>
        <w:shd w:val="clear" w:color="auto" w:fill="FFFFFF"/>
        <w:ind w:left="360"/>
        <w:rPr>
          <w:rFonts w:asciiTheme="minorHAnsi" w:hAnsiTheme="minorHAnsi"/>
          <w:color w:val="333333"/>
          <w:sz w:val="20"/>
          <w:szCs w:val="20"/>
        </w:rPr>
      </w:pPr>
      <w:r w:rsidRPr="00C01DDD">
        <w:rPr>
          <w:rFonts w:asciiTheme="minorHAnsi" w:hAnsiTheme="minorHAnsi"/>
          <w:color w:val="333333"/>
          <w:sz w:val="21"/>
          <w:szCs w:val="21"/>
        </w:rPr>
        <w:t>5.2 Exhibit self-efficacy, self-regulation, self-reflection.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5.3 Execute project-management skills.</w:t>
      </w:r>
      <w:r w:rsidRPr="00C01DDD"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5.4 Enhance and support teamwork.</w:t>
      </w:r>
      <w:r>
        <w:rPr>
          <w:rFonts w:asciiTheme="minorHAnsi" w:hAnsiTheme="minorHAnsi"/>
          <w:color w:val="333333"/>
          <w:sz w:val="20"/>
          <w:szCs w:val="20"/>
        </w:rPr>
        <w:br/>
      </w:r>
      <w:r w:rsidRPr="00C01DDD">
        <w:rPr>
          <w:rFonts w:asciiTheme="minorHAnsi" w:hAnsiTheme="minorHAnsi"/>
          <w:color w:val="333333"/>
          <w:sz w:val="21"/>
          <w:szCs w:val="21"/>
        </w:rPr>
        <w:t>5.5 Develop a professional plan for life after graduation.</w:t>
      </w:r>
      <w:bookmarkStart w:id="1" w:name="_GoBack"/>
      <w:bookmarkEnd w:id="1"/>
    </w:p>
    <w:sectPr w:rsidR="00765702" w:rsidRPr="00092776" w:rsidSect="00655B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0961" w14:textId="77777777" w:rsidR="00C64C76" w:rsidRDefault="00C64C76" w:rsidP="00092776">
      <w:r>
        <w:separator/>
      </w:r>
    </w:p>
  </w:endnote>
  <w:endnote w:type="continuationSeparator" w:id="0">
    <w:p w14:paraId="614D004F" w14:textId="77777777" w:rsidR="00C64C76" w:rsidRDefault="00C64C76" w:rsidP="0009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9D9B" w14:textId="77777777" w:rsidR="00C64C76" w:rsidRDefault="00C64C76" w:rsidP="00092776">
      <w:r>
        <w:separator/>
      </w:r>
    </w:p>
  </w:footnote>
  <w:footnote w:type="continuationSeparator" w:id="0">
    <w:p w14:paraId="621AEC3C" w14:textId="77777777" w:rsidR="00C64C76" w:rsidRDefault="00C64C76" w:rsidP="0009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68D5" w14:textId="7C1C3132" w:rsidR="00092776" w:rsidRDefault="00092776">
    <w:pPr>
      <w:pStyle w:val="Header"/>
    </w:pPr>
    <w:r w:rsidRPr="00073602">
      <w:rPr>
        <w:noProof/>
      </w:rPr>
      <w:drawing>
        <wp:inline distT="0" distB="0" distL="0" distR="0" wp14:anchorId="6098431F" wp14:editId="4C53F51F">
          <wp:extent cx="3073400" cy="647700"/>
          <wp:effectExtent l="0" t="0" r="0" b="0"/>
          <wp:docPr id="22" name="Picture 2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6"/>
    <w:rsid w:val="00092776"/>
    <w:rsid w:val="005B0F14"/>
    <w:rsid w:val="00655B57"/>
    <w:rsid w:val="00765702"/>
    <w:rsid w:val="00C64C76"/>
    <w:rsid w:val="00D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4A5F"/>
  <w14:defaultImageDpi w14:val="32767"/>
  <w15:chartTrackingRefBased/>
  <w15:docId w15:val="{91CC1E0A-7D3A-7244-8C04-7768023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776"/>
    <w:rPr>
      <w:rFonts w:ascii="Times New Roman" w:eastAsia="Times New Roman" w:hAnsi="Times New Roman" w:cs="Times New Roman"/>
    </w:rPr>
  </w:style>
  <w:style w:type="paragraph" w:styleId="Heading1">
    <w:name w:val="heading 1"/>
    <w:basedOn w:val="TOC1"/>
    <w:link w:val="Heading1Char"/>
    <w:uiPriority w:val="9"/>
    <w:qFormat/>
    <w:rsid w:val="00092776"/>
    <w:pPr>
      <w:widowControl w:val="0"/>
      <w:autoSpaceDE w:val="0"/>
      <w:autoSpaceDN w:val="0"/>
      <w:spacing w:before="120" w:after="120"/>
      <w:outlineLvl w:val="0"/>
    </w:pPr>
    <w:rPr>
      <w:rFonts w:ascii="Calibri" w:eastAsia="Calibri" w:hAnsi="Calibri" w:cs="Calibri"/>
      <w:b w:val="0"/>
      <w:caps w:val="0"/>
      <w:sz w:val="2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5B0F14"/>
    <w:pPr>
      <w:spacing w:before="360" w:after="360"/>
    </w:pPr>
    <w:rPr>
      <w:rFonts w:asciiTheme="minorHAnsi" w:eastAsiaTheme="minorHAnsi" w:hAnsiTheme="minorHAnsi" w:cstheme="minorBidi"/>
      <w:b/>
      <w:bCs/>
      <w:caps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92776"/>
    <w:rPr>
      <w:rFonts w:ascii="Calibri" w:eastAsia="Calibri" w:hAnsi="Calibri" w:cs="Calibri"/>
      <w:bCs/>
      <w:sz w:val="22"/>
      <w:szCs w:val="32"/>
      <w:lang w:bidi="en-US"/>
    </w:rPr>
  </w:style>
  <w:style w:type="paragraph" w:styleId="NormalWeb">
    <w:name w:val="Normal (Web)"/>
    <w:basedOn w:val="Normal"/>
    <w:uiPriority w:val="99"/>
    <w:unhideWhenUsed/>
    <w:rsid w:val="000927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9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2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Sheena M - (sheenab)</dc:creator>
  <cp:keywords/>
  <dc:description/>
  <cp:lastModifiedBy>Brown, Sheena M - (sheenab)</cp:lastModifiedBy>
  <cp:revision>1</cp:revision>
  <dcterms:created xsi:type="dcterms:W3CDTF">2019-12-02T10:00:00Z</dcterms:created>
  <dcterms:modified xsi:type="dcterms:W3CDTF">2019-12-02T10:02:00Z</dcterms:modified>
</cp:coreProperties>
</file>